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7B35B" w14:textId="77777777" w:rsidR="00421D50" w:rsidRPr="00EF1442" w:rsidRDefault="00421D50" w:rsidP="00421D50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EF1442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9C146E">
        <w:rPr>
          <w:rFonts w:ascii="Calibri" w:hAnsi="Calibri"/>
          <w:color w:val="00558C"/>
          <w:sz w:val="40"/>
          <w:szCs w:val="40"/>
        </w:rPr>
        <w:t>CIRM</w:t>
      </w:r>
    </w:p>
    <w:p w14:paraId="23F87A62" w14:textId="77777777" w:rsidR="00421D50" w:rsidRPr="005A638C" w:rsidRDefault="009C146E" w:rsidP="00421D50">
      <w:pPr>
        <w:pStyle w:val="Title"/>
        <w:spacing w:after="120"/>
        <w:rPr>
          <w:rFonts w:ascii="Calibri" w:hAnsi="Calibri"/>
          <w:color w:val="00558C"/>
        </w:rPr>
      </w:pPr>
      <w:r w:rsidRPr="009C146E">
        <w:rPr>
          <w:rFonts w:ascii="Calibri" w:hAnsi="Calibri"/>
          <w:color w:val="00558C"/>
        </w:rPr>
        <w:t>On the Effect of Radars on Racons in Busy Harbours</w:t>
      </w:r>
      <w:r w:rsidRPr="009C146E">
        <w:rPr>
          <w:rFonts w:ascii="Calibri" w:hAnsi="Calibri"/>
          <w:color w:val="00558C"/>
          <w:highlight w:val="yellow"/>
        </w:rPr>
        <w:t xml:space="preserve"> </w:t>
      </w:r>
    </w:p>
    <w:p w14:paraId="0E7BD0A7" w14:textId="77777777" w:rsidR="0064435F" w:rsidRPr="005A638C" w:rsidRDefault="0064435F" w:rsidP="005A638C">
      <w:pPr>
        <w:pStyle w:val="Heading1"/>
      </w:pPr>
      <w:r w:rsidRPr="005A638C">
        <w:t>Introduction</w:t>
      </w:r>
    </w:p>
    <w:p w14:paraId="3F006259" w14:textId="4A592654" w:rsidR="00B8247E" w:rsidRPr="005A638C" w:rsidRDefault="009C146E" w:rsidP="00BC3FB4">
      <w:pPr>
        <w:pStyle w:val="BodyText"/>
      </w:pPr>
      <w:r>
        <w:t>IALA thanks CIRM</w:t>
      </w:r>
      <w:r w:rsidRPr="009C146E">
        <w:t xml:space="preserve"> for their Liaison Note LN-IALA-29032018 of 29 March 2018</w:t>
      </w:r>
      <w:r>
        <w:t xml:space="preserve"> </w:t>
      </w:r>
      <w:r w:rsidR="00874769">
        <w:t>o</w:t>
      </w:r>
      <w:r>
        <w:t xml:space="preserve">n the </w:t>
      </w:r>
      <w:r w:rsidR="00874769">
        <w:t>e</w:t>
      </w:r>
      <w:r>
        <w:t xml:space="preserve">ffect of </w:t>
      </w:r>
      <w:r w:rsidR="00874769">
        <w:t>r</w:t>
      </w:r>
      <w:r>
        <w:t xml:space="preserve">adars on </w:t>
      </w:r>
      <w:r w:rsidR="00874769">
        <w:t>r</w:t>
      </w:r>
      <w:r>
        <w:t xml:space="preserve">acons in </w:t>
      </w:r>
      <w:r w:rsidR="00874769">
        <w:t>b</w:t>
      </w:r>
      <w:r>
        <w:t xml:space="preserve">usy </w:t>
      </w:r>
      <w:r w:rsidR="00874769">
        <w:t>h</w:t>
      </w:r>
      <w:r>
        <w:t>arbours. IALA appreciates CIRM’s time and welcome</w:t>
      </w:r>
      <w:r w:rsidR="007873E2">
        <w:t>s</w:t>
      </w:r>
      <w:r>
        <w:t xml:space="preserve"> their comments.</w:t>
      </w:r>
    </w:p>
    <w:p w14:paraId="0CC9B558" w14:textId="77777777" w:rsidR="00902AA4" w:rsidRPr="005A638C" w:rsidRDefault="000E23D5" w:rsidP="009C146E">
      <w:pPr>
        <w:pStyle w:val="Heading1"/>
      </w:pPr>
      <w:r>
        <w:t>Discussion</w:t>
      </w:r>
    </w:p>
    <w:p w14:paraId="313EAF9C" w14:textId="77777777" w:rsidR="00E05A86" w:rsidRPr="00A07280" w:rsidRDefault="000E23D5" w:rsidP="00BC3FB4">
      <w:pPr>
        <w:pStyle w:val="BodyText"/>
      </w:pPr>
      <w:r w:rsidRPr="00A07280">
        <w:t>IALA recognises the difficulties inherent in magnetron radar design and proposes future discussion be limited to solid state radars.</w:t>
      </w:r>
    </w:p>
    <w:p w14:paraId="4CE3C7D1" w14:textId="347628C5" w:rsidR="000E23D5" w:rsidRPr="00A07280" w:rsidRDefault="000E23D5" w:rsidP="00BC3FB4">
      <w:pPr>
        <w:pStyle w:val="BodyText"/>
      </w:pPr>
      <w:r w:rsidRPr="00A07280">
        <w:t>However, the concern remains that solid state techniques could create a wors</w:t>
      </w:r>
      <w:r w:rsidR="00874769">
        <w:t>e</w:t>
      </w:r>
      <w:r w:rsidRPr="00A07280">
        <w:t xml:space="preserve"> case where</w:t>
      </w:r>
      <w:r w:rsidR="00874769">
        <w:t>by</w:t>
      </w:r>
      <w:r w:rsidRPr="00A07280">
        <w:t xml:space="preserve"> all new radars are at precisely the same frequency, </w:t>
      </w:r>
      <w:r w:rsidR="00874769">
        <w:t xml:space="preserve">potentially </w:t>
      </w:r>
      <w:r w:rsidRPr="00A07280">
        <w:t>rendering racons useless in m</w:t>
      </w:r>
      <w:r w:rsidR="00E05A86" w:rsidRPr="00A07280">
        <w:t>any instances</w:t>
      </w:r>
      <w:r w:rsidRPr="00A07280">
        <w:t>, not just busy harbours.</w:t>
      </w:r>
    </w:p>
    <w:p w14:paraId="59757617" w14:textId="77777777" w:rsidR="000E23D5" w:rsidRDefault="00E05A86" w:rsidP="00BC3FB4">
      <w:pPr>
        <w:pStyle w:val="BodyText"/>
      </w:pPr>
      <w:r w:rsidRPr="00E05A86">
        <w:t>CIRM posed three questions:</w:t>
      </w:r>
    </w:p>
    <w:p w14:paraId="0A40300B" w14:textId="77777777" w:rsidR="00E05A86" w:rsidRPr="00874769" w:rsidRDefault="00E05A86" w:rsidP="00874769">
      <w:pPr>
        <w:pStyle w:val="List1"/>
        <w:rPr>
          <w:rFonts w:asciiTheme="minorHAnsi" w:hAnsiTheme="minorHAnsi" w:cstheme="minorHAnsi"/>
          <w:i/>
          <w:lang w:val="en-GB"/>
        </w:rPr>
      </w:pPr>
      <w:r w:rsidRPr="00874769">
        <w:rPr>
          <w:rFonts w:asciiTheme="minorHAnsi" w:hAnsiTheme="minorHAnsi" w:cstheme="minorHAnsi"/>
          <w:i/>
          <w:lang w:val="en-GB"/>
        </w:rPr>
        <w:t>Could racon manufacturers design future products or upgrades to existing products to operate with solid-state X-Band radars, and if so, would doing so involve more than just increasing receiver sensitivity? (As part of this exercise we have found that at least one manufacturer is marketing a racon that is reportedly able to operate fully wit</w:t>
      </w:r>
      <w:r w:rsidR="00254863" w:rsidRPr="00874769">
        <w:rPr>
          <w:rFonts w:asciiTheme="minorHAnsi" w:hAnsiTheme="minorHAnsi" w:cstheme="minorHAnsi"/>
          <w:i/>
          <w:lang w:val="en-GB"/>
        </w:rPr>
        <w:t>h X-Band solid-state radars)?</w:t>
      </w:r>
    </w:p>
    <w:p w14:paraId="5B7FC7BF" w14:textId="77777777" w:rsidR="00254863" w:rsidRPr="00874769" w:rsidRDefault="00254863" w:rsidP="00874769">
      <w:pPr>
        <w:pStyle w:val="List1text"/>
        <w:jc w:val="both"/>
        <w:rPr>
          <w:rFonts w:asciiTheme="minorHAnsi" w:hAnsiTheme="minorHAnsi" w:cstheme="minorHAnsi"/>
          <w:lang w:val="en-GB"/>
        </w:rPr>
      </w:pPr>
      <w:r w:rsidRPr="00874769">
        <w:rPr>
          <w:rFonts w:asciiTheme="minorHAnsi" w:hAnsiTheme="minorHAnsi" w:cstheme="minorHAnsi"/>
          <w:lang w:val="en-GB"/>
        </w:rPr>
        <w:t xml:space="preserve">Yes, racon manufacturers can do </w:t>
      </w:r>
      <w:proofErr w:type="gramStart"/>
      <w:r w:rsidRPr="00874769">
        <w:rPr>
          <w:rFonts w:asciiTheme="minorHAnsi" w:hAnsiTheme="minorHAnsi" w:cstheme="minorHAnsi"/>
          <w:lang w:val="en-GB"/>
        </w:rPr>
        <w:t>a number of</w:t>
      </w:r>
      <w:proofErr w:type="gramEnd"/>
      <w:r w:rsidRPr="00874769">
        <w:rPr>
          <w:rFonts w:asciiTheme="minorHAnsi" w:hAnsiTheme="minorHAnsi" w:cstheme="minorHAnsi"/>
          <w:lang w:val="en-GB"/>
        </w:rPr>
        <w:t xml:space="preserve"> things to assist compatibility. The </w:t>
      </w:r>
      <w:proofErr w:type="gramStart"/>
      <w:r w:rsidRPr="00874769">
        <w:rPr>
          <w:rFonts w:asciiTheme="minorHAnsi" w:hAnsiTheme="minorHAnsi" w:cstheme="minorHAnsi"/>
          <w:lang w:val="en-GB"/>
        </w:rPr>
        <w:t>particular racon</w:t>
      </w:r>
      <w:proofErr w:type="gramEnd"/>
      <w:r w:rsidRPr="00874769">
        <w:rPr>
          <w:rFonts w:asciiTheme="minorHAnsi" w:hAnsiTheme="minorHAnsi" w:cstheme="minorHAnsi"/>
          <w:lang w:val="en-GB"/>
        </w:rPr>
        <w:t xml:space="preserve"> manufacturer mentioned is using a different technique for side lobe suppression than the traditional, which shows promise in busy harbours. </w:t>
      </w:r>
    </w:p>
    <w:p w14:paraId="501EDB9A" w14:textId="4C2E9C23" w:rsidR="00BD3906" w:rsidRPr="00874769" w:rsidRDefault="00254863" w:rsidP="00874769">
      <w:pPr>
        <w:pStyle w:val="List1text"/>
        <w:jc w:val="both"/>
        <w:rPr>
          <w:rFonts w:asciiTheme="minorHAnsi" w:hAnsiTheme="minorHAnsi" w:cstheme="minorHAnsi"/>
        </w:rPr>
      </w:pPr>
      <w:r w:rsidRPr="00874769">
        <w:rPr>
          <w:rFonts w:asciiTheme="minorHAnsi" w:hAnsiTheme="minorHAnsi" w:cstheme="minorHAnsi"/>
          <w:lang w:val="en-GB"/>
        </w:rPr>
        <w:t>The statement “operate fully with X-Band solid state radars” needs some definition. The racon can only demodulate and respond</w:t>
      </w:r>
      <w:r w:rsidRPr="00874769">
        <w:rPr>
          <w:rFonts w:asciiTheme="minorHAnsi" w:hAnsiTheme="minorHAnsi" w:cstheme="minorHAnsi"/>
        </w:rPr>
        <w:t xml:space="preserve"> to one </w:t>
      </w:r>
      <w:r w:rsidR="00FD498F" w:rsidRPr="00874769">
        <w:rPr>
          <w:rFonts w:asciiTheme="minorHAnsi" w:hAnsiTheme="minorHAnsi" w:cstheme="minorHAnsi"/>
        </w:rPr>
        <w:t xml:space="preserve">method of modulation option (linear swept frequency) and will </w:t>
      </w:r>
      <w:r w:rsidRPr="00874769">
        <w:rPr>
          <w:rFonts w:asciiTheme="minorHAnsi" w:hAnsiTheme="minorHAnsi" w:cstheme="minorHAnsi"/>
        </w:rPr>
        <w:t xml:space="preserve">fail </w:t>
      </w:r>
      <w:r w:rsidR="00FD498F" w:rsidRPr="00874769">
        <w:rPr>
          <w:rFonts w:asciiTheme="minorHAnsi" w:hAnsiTheme="minorHAnsi" w:cstheme="minorHAnsi"/>
        </w:rPr>
        <w:t>when used with radars that apply other modulation options</w:t>
      </w:r>
      <w:r w:rsidRPr="00874769">
        <w:rPr>
          <w:rFonts w:asciiTheme="minorHAnsi" w:hAnsiTheme="minorHAnsi" w:cstheme="minorHAnsi"/>
        </w:rPr>
        <w:t xml:space="preserve">. This problem was identified many years ago at IALA </w:t>
      </w:r>
      <w:r w:rsidR="00BD63E0" w:rsidRPr="00874769">
        <w:rPr>
          <w:rFonts w:asciiTheme="minorHAnsi" w:hAnsiTheme="minorHAnsi" w:cstheme="minorHAnsi"/>
        </w:rPr>
        <w:t xml:space="preserve">(IALA Recommendation e-NAV-146 On Strategy for Maintaining Racon Service Capability). </w:t>
      </w:r>
      <w:proofErr w:type="spellStart"/>
      <w:r w:rsidRPr="00874769">
        <w:rPr>
          <w:rFonts w:asciiTheme="minorHAnsi" w:hAnsiTheme="minorHAnsi" w:cstheme="minorHAnsi"/>
        </w:rPr>
        <w:t>Racon</w:t>
      </w:r>
      <w:proofErr w:type="spellEnd"/>
      <w:r w:rsidRPr="00874769">
        <w:rPr>
          <w:rFonts w:asciiTheme="minorHAnsi" w:hAnsiTheme="minorHAnsi" w:cstheme="minorHAnsi"/>
        </w:rPr>
        <w:t xml:space="preserve"> </w:t>
      </w:r>
      <w:proofErr w:type="spellStart"/>
      <w:r w:rsidRPr="00874769">
        <w:rPr>
          <w:rFonts w:asciiTheme="minorHAnsi" w:hAnsiTheme="minorHAnsi" w:cstheme="minorHAnsi"/>
        </w:rPr>
        <w:t>manufacturers</w:t>
      </w:r>
      <w:proofErr w:type="spellEnd"/>
      <w:r w:rsidRPr="00874769">
        <w:rPr>
          <w:rFonts w:asciiTheme="minorHAnsi" w:hAnsiTheme="minorHAnsi" w:cstheme="minorHAnsi"/>
        </w:rPr>
        <w:t xml:space="preserve"> can </w:t>
      </w:r>
      <w:proofErr w:type="spellStart"/>
      <w:r w:rsidRPr="00874769">
        <w:rPr>
          <w:rFonts w:asciiTheme="minorHAnsi" w:hAnsiTheme="minorHAnsi" w:cstheme="minorHAnsi"/>
        </w:rPr>
        <w:t>certainly</w:t>
      </w:r>
      <w:proofErr w:type="spellEnd"/>
      <w:r w:rsidRPr="00874769">
        <w:rPr>
          <w:rFonts w:asciiTheme="minorHAnsi" w:hAnsiTheme="minorHAnsi" w:cstheme="minorHAnsi"/>
        </w:rPr>
        <w:t xml:space="preserve"> </w:t>
      </w:r>
      <w:r w:rsidR="00FD498F" w:rsidRPr="00874769">
        <w:rPr>
          <w:rFonts w:asciiTheme="minorHAnsi" w:hAnsiTheme="minorHAnsi" w:cstheme="minorHAnsi"/>
        </w:rPr>
        <w:t>be compatible with one modulation option</w:t>
      </w:r>
      <w:r w:rsidRPr="00874769">
        <w:rPr>
          <w:rFonts w:asciiTheme="minorHAnsi" w:hAnsiTheme="minorHAnsi" w:cstheme="minorHAnsi"/>
        </w:rPr>
        <w:t xml:space="preserve">, but it is impractical or impossible for manufacturers to design their racons to be compatible with all possible </w:t>
      </w:r>
      <w:r w:rsidR="00FD498F" w:rsidRPr="00874769">
        <w:rPr>
          <w:rFonts w:asciiTheme="minorHAnsi" w:hAnsiTheme="minorHAnsi" w:cstheme="minorHAnsi"/>
        </w:rPr>
        <w:t>modulation options.</w:t>
      </w:r>
    </w:p>
    <w:p w14:paraId="4ADB8E64" w14:textId="77777777" w:rsidR="00E05A86" w:rsidRPr="00874769" w:rsidRDefault="00E05A86" w:rsidP="00874769">
      <w:pPr>
        <w:pStyle w:val="List1"/>
        <w:rPr>
          <w:rFonts w:asciiTheme="minorHAnsi" w:hAnsiTheme="minorHAnsi" w:cstheme="minorHAnsi"/>
          <w:i/>
          <w:lang w:val="en-GB"/>
        </w:rPr>
      </w:pPr>
      <w:r w:rsidRPr="00874769">
        <w:rPr>
          <w:rFonts w:asciiTheme="minorHAnsi" w:hAnsiTheme="minorHAnsi" w:cstheme="minorHAnsi"/>
          <w:i/>
          <w:lang w:val="en-GB"/>
        </w:rPr>
        <w:t xml:space="preserve">Could the benefit to navigational safety associated with racons – particularly in the highly congested areas where we see problems today – be provided more economically, and with less regulatory burden, through other means (e.g. shipborne </w:t>
      </w:r>
      <w:r w:rsidR="004C7B48" w:rsidRPr="00874769">
        <w:rPr>
          <w:rFonts w:asciiTheme="minorHAnsi" w:hAnsiTheme="minorHAnsi" w:cstheme="minorHAnsi"/>
          <w:i/>
          <w:lang w:val="en-GB"/>
        </w:rPr>
        <w:t>AIS and AtoN services)</w:t>
      </w:r>
      <w:r w:rsidR="00254863" w:rsidRPr="00874769">
        <w:rPr>
          <w:rFonts w:asciiTheme="minorHAnsi" w:hAnsiTheme="minorHAnsi" w:cstheme="minorHAnsi"/>
          <w:i/>
          <w:lang w:val="en-GB"/>
        </w:rPr>
        <w:t>?</w:t>
      </w:r>
    </w:p>
    <w:p w14:paraId="63F27E4C" w14:textId="77777777" w:rsidR="00254863" w:rsidRPr="00874769" w:rsidRDefault="004C7B48" w:rsidP="00874769">
      <w:pPr>
        <w:pStyle w:val="List1text"/>
        <w:jc w:val="both"/>
        <w:rPr>
          <w:rFonts w:asciiTheme="minorHAnsi" w:hAnsiTheme="minorHAnsi" w:cstheme="minorHAnsi"/>
          <w:lang w:val="en-GB"/>
        </w:rPr>
      </w:pPr>
      <w:r w:rsidRPr="00874769">
        <w:rPr>
          <w:rFonts w:asciiTheme="minorHAnsi" w:hAnsiTheme="minorHAnsi" w:cstheme="minorHAnsi"/>
          <w:lang w:val="en-GB"/>
        </w:rPr>
        <w:t>It is IALA policy that t</w:t>
      </w:r>
      <w:r w:rsidR="00254863" w:rsidRPr="00874769">
        <w:rPr>
          <w:rFonts w:asciiTheme="minorHAnsi" w:hAnsiTheme="minorHAnsi" w:cstheme="minorHAnsi"/>
          <w:lang w:val="en-GB"/>
        </w:rPr>
        <w:t>he use of AIS and other AtoN services may supplement the use of racons but cannot act as direct replacements</w:t>
      </w:r>
      <w:r w:rsidRPr="00874769">
        <w:rPr>
          <w:rFonts w:asciiTheme="minorHAnsi" w:hAnsiTheme="minorHAnsi" w:cstheme="minorHAnsi"/>
          <w:lang w:val="en-GB"/>
        </w:rPr>
        <w:t xml:space="preserve"> and that t</w:t>
      </w:r>
      <w:r w:rsidR="00254863" w:rsidRPr="00874769">
        <w:rPr>
          <w:rFonts w:asciiTheme="minorHAnsi" w:hAnsiTheme="minorHAnsi" w:cstheme="minorHAnsi"/>
          <w:lang w:val="en-GB"/>
        </w:rPr>
        <w:t xml:space="preserve">he use of radar </w:t>
      </w:r>
      <w:r w:rsidRPr="00874769">
        <w:rPr>
          <w:rFonts w:asciiTheme="minorHAnsi" w:hAnsiTheme="minorHAnsi" w:cstheme="minorHAnsi"/>
          <w:lang w:val="en-GB"/>
        </w:rPr>
        <w:t>in combination with racons</w:t>
      </w:r>
      <w:r w:rsidR="00254863" w:rsidRPr="00874769">
        <w:rPr>
          <w:rFonts w:asciiTheme="minorHAnsi" w:hAnsiTheme="minorHAnsi" w:cstheme="minorHAnsi"/>
          <w:lang w:val="en-GB"/>
        </w:rPr>
        <w:t xml:space="preserve"> forms a critical component of robust navigation in coastal and harbour areas, p</w:t>
      </w:r>
      <w:r w:rsidR="006D0D84" w:rsidRPr="00874769">
        <w:rPr>
          <w:rFonts w:asciiTheme="minorHAnsi" w:hAnsiTheme="minorHAnsi" w:cstheme="minorHAnsi"/>
          <w:lang w:val="en-GB"/>
        </w:rPr>
        <w:t>articularly in poor visibility (IALA Recommendation e-NAV-146 On Strategy for Maintaining Racon Service Capability).</w:t>
      </w:r>
    </w:p>
    <w:p w14:paraId="68E41FFE" w14:textId="77777777" w:rsidR="00BD3906" w:rsidRPr="00874769" w:rsidRDefault="00254863" w:rsidP="00874769">
      <w:pPr>
        <w:pStyle w:val="List1text"/>
        <w:jc w:val="both"/>
        <w:rPr>
          <w:rFonts w:asciiTheme="minorHAnsi" w:hAnsiTheme="minorHAnsi" w:cstheme="minorHAnsi"/>
        </w:rPr>
      </w:pPr>
      <w:r w:rsidRPr="00874769">
        <w:rPr>
          <w:rFonts w:asciiTheme="minorHAnsi" w:hAnsiTheme="minorHAnsi" w:cstheme="minorHAnsi"/>
          <w:lang w:val="en-GB"/>
        </w:rPr>
        <w:t xml:space="preserve">Decisions regarding the deployment of </w:t>
      </w:r>
      <w:r w:rsidR="004C7B48" w:rsidRPr="00874769">
        <w:rPr>
          <w:rFonts w:asciiTheme="minorHAnsi" w:hAnsiTheme="minorHAnsi" w:cstheme="minorHAnsi"/>
          <w:lang w:val="en-GB"/>
        </w:rPr>
        <w:t xml:space="preserve">any AtoN </w:t>
      </w:r>
      <w:r w:rsidRPr="00874769">
        <w:rPr>
          <w:rFonts w:asciiTheme="minorHAnsi" w:hAnsiTheme="minorHAnsi" w:cstheme="minorHAnsi"/>
          <w:lang w:val="en-GB"/>
        </w:rPr>
        <w:t xml:space="preserve">should include consideration of the type and density of traffic and would be </w:t>
      </w:r>
      <w:proofErr w:type="gramStart"/>
      <w:r w:rsidRPr="00874769">
        <w:rPr>
          <w:rFonts w:asciiTheme="minorHAnsi" w:hAnsiTheme="minorHAnsi" w:cstheme="minorHAnsi"/>
          <w:lang w:val="en-GB"/>
        </w:rPr>
        <w:t>on the basis of</w:t>
      </w:r>
      <w:proofErr w:type="gramEnd"/>
      <w:r w:rsidRPr="00874769">
        <w:rPr>
          <w:rFonts w:asciiTheme="minorHAnsi" w:hAnsiTheme="minorHAnsi" w:cstheme="minorHAnsi"/>
          <w:lang w:val="en-GB"/>
        </w:rPr>
        <w:t xml:space="preserve"> an appropriate risk assessment</w:t>
      </w:r>
      <w:r w:rsidRPr="00874769">
        <w:rPr>
          <w:rFonts w:asciiTheme="minorHAnsi" w:hAnsiTheme="minorHAnsi" w:cstheme="minorHAnsi"/>
        </w:rPr>
        <w:t>.</w:t>
      </w:r>
    </w:p>
    <w:p w14:paraId="12AC532E" w14:textId="77777777" w:rsidR="00E05A86" w:rsidRPr="00874769" w:rsidRDefault="00E05A86" w:rsidP="00874769">
      <w:pPr>
        <w:pStyle w:val="List1"/>
        <w:rPr>
          <w:rFonts w:asciiTheme="minorHAnsi" w:hAnsiTheme="minorHAnsi" w:cstheme="minorHAnsi"/>
          <w:i/>
          <w:lang w:val="en-GB"/>
        </w:rPr>
      </w:pPr>
      <w:r w:rsidRPr="00874769">
        <w:rPr>
          <w:rFonts w:asciiTheme="minorHAnsi" w:hAnsiTheme="minorHAnsi" w:cstheme="minorHAnsi"/>
          <w:i/>
          <w:lang w:val="en-GB"/>
        </w:rPr>
        <w:t>Could the GLA be approached to undertake a further trial of racon performance using non-SOLAS solid</w:t>
      </w:r>
      <w:r w:rsidR="00254863" w:rsidRPr="00874769">
        <w:rPr>
          <w:rFonts w:asciiTheme="minorHAnsi" w:hAnsiTheme="minorHAnsi" w:cstheme="minorHAnsi"/>
          <w:i/>
          <w:lang w:val="en-GB"/>
        </w:rPr>
        <w:t xml:space="preserve"> </w:t>
      </w:r>
      <w:r w:rsidRPr="00874769">
        <w:rPr>
          <w:rFonts w:asciiTheme="minorHAnsi" w:hAnsiTheme="minorHAnsi" w:cstheme="minorHAnsi"/>
          <w:i/>
          <w:lang w:val="en-GB"/>
        </w:rPr>
        <w:t>state X-Band radars?</w:t>
      </w:r>
    </w:p>
    <w:p w14:paraId="77FFC182" w14:textId="28DCCCE1" w:rsidR="00A07280" w:rsidRPr="00874769" w:rsidRDefault="00254863" w:rsidP="00874769">
      <w:pPr>
        <w:pStyle w:val="List1"/>
        <w:numPr>
          <w:ilvl w:val="0"/>
          <w:numId w:val="0"/>
        </w:numPr>
        <w:ind w:left="567"/>
        <w:rPr>
          <w:rFonts w:asciiTheme="minorHAnsi" w:hAnsiTheme="minorHAnsi" w:cstheme="minorHAnsi"/>
          <w:lang w:val="en-GB"/>
        </w:rPr>
      </w:pPr>
      <w:r w:rsidRPr="00874769">
        <w:rPr>
          <w:rFonts w:asciiTheme="minorHAnsi" w:hAnsiTheme="minorHAnsi" w:cstheme="minorHAnsi"/>
          <w:lang w:val="en-GB"/>
        </w:rPr>
        <w:t>This wou</w:t>
      </w:r>
      <w:r w:rsidR="00A07280" w:rsidRPr="00874769">
        <w:rPr>
          <w:rFonts w:asciiTheme="minorHAnsi" w:hAnsiTheme="minorHAnsi" w:cstheme="minorHAnsi"/>
          <w:lang w:val="en-GB"/>
        </w:rPr>
        <w:t>ld</w:t>
      </w:r>
      <w:r w:rsidRPr="00874769">
        <w:rPr>
          <w:rFonts w:asciiTheme="minorHAnsi" w:hAnsiTheme="minorHAnsi" w:cstheme="minorHAnsi"/>
          <w:lang w:val="en-GB"/>
        </w:rPr>
        <w:t xml:space="preserve"> be an interesting experiment</w:t>
      </w:r>
      <w:r w:rsidR="00874769">
        <w:rPr>
          <w:rFonts w:asciiTheme="minorHAnsi" w:hAnsiTheme="minorHAnsi" w:cstheme="minorHAnsi"/>
          <w:lang w:val="en-GB"/>
        </w:rPr>
        <w:t xml:space="preserve"> and</w:t>
      </w:r>
      <w:r w:rsidRPr="00874769">
        <w:rPr>
          <w:rFonts w:asciiTheme="minorHAnsi" w:hAnsiTheme="minorHAnsi" w:cstheme="minorHAnsi"/>
          <w:lang w:val="en-GB"/>
        </w:rPr>
        <w:t xml:space="preserve"> IALA will consider it.</w:t>
      </w:r>
    </w:p>
    <w:p w14:paraId="29AF821A" w14:textId="77777777" w:rsidR="000E23D5" w:rsidRPr="00254863" w:rsidRDefault="000E23D5" w:rsidP="000E23D5">
      <w:pPr>
        <w:pStyle w:val="Heading1"/>
      </w:pPr>
      <w:r w:rsidRPr="00254863">
        <w:lastRenderedPageBreak/>
        <w:t>Moving Forward</w:t>
      </w:r>
    </w:p>
    <w:p w14:paraId="4D1EEC3F" w14:textId="77777777" w:rsidR="00FC143E" w:rsidRDefault="00603C64" w:rsidP="00BC3FB4">
      <w:pPr>
        <w:pStyle w:val="BodyText"/>
      </w:pPr>
      <w:r>
        <w:t>Recapitalisation timeframes</w:t>
      </w:r>
      <w:r w:rsidR="00FC143E">
        <w:t xml:space="preserve"> for racon</w:t>
      </w:r>
      <w:r w:rsidR="00A07280">
        <w:t xml:space="preserve"> owners/operators are on the same order of time as recapitalisation for radar </w:t>
      </w:r>
      <w:r w:rsidR="00E159BB">
        <w:t>owners/</w:t>
      </w:r>
      <w:r w:rsidR="00A07280">
        <w:t xml:space="preserve">operators. It is understood that significant relief </w:t>
      </w:r>
      <w:r w:rsidR="004C7B48">
        <w:t>for</w:t>
      </w:r>
      <w:r w:rsidR="00A07280">
        <w:t xml:space="preserve"> racon</w:t>
      </w:r>
      <w:r w:rsidR="004C7B48">
        <w:t>/</w:t>
      </w:r>
      <w:r w:rsidR="00A07280">
        <w:t>solid state radar issues will take some time to resolve in the field.</w:t>
      </w:r>
    </w:p>
    <w:p w14:paraId="365A0DB2" w14:textId="4DBCAFFD" w:rsidR="00FC143E" w:rsidRDefault="004A3413" w:rsidP="00BC3FB4">
      <w:pPr>
        <w:pStyle w:val="BodyText"/>
      </w:pPr>
      <w:r>
        <w:t xml:space="preserve">Current ITU (ITU-R M.824) and IALA </w:t>
      </w:r>
      <w:r w:rsidR="00874769">
        <w:t>r</w:t>
      </w:r>
      <w:r>
        <w:t xml:space="preserve">acon (R-101) Recommendations require racons to respond to any signal within the </w:t>
      </w:r>
      <w:r w:rsidR="00CB7EF3">
        <w:t xml:space="preserve">two </w:t>
      </w:r>
      <w:r>
        <w:t xml:space="preserve">200 MHz wide </w:t>
      </w:r>
      <w:r w:rsidR="00CB7EF3">
        <w:t xml:space="preserve">radar </w:t>
      </w:r>
      <w:r>
        <w:t xml:space="preserve">bands. However, it is observed that radar </w:t>
      </w:r>
      <w:r w:rsidR="00874769">
        <w:t>centre</w:t>
      </w:r>
      <w:r>
        <w:t xml:space="preserve"> frequencies occur within a narrower range. Some improvement in racon receiver sensitivity can be easily accomplished with</w:t>
      </w:r>
      <w:r w:rsidR="00603C64">
        <w:t xml:space="preserve">in </w:t>
      </w:r>
      <w:r w:rsidR="00CB7EF3">
        <w:t>narrower receiving band</w:t>
      </w:r>
      <w:r w:rsidR="00603C64">
        <w:t>s</w:t>
      </w:r>
      <w:r w:rsidR="00CB7EF3">
        <w:t>, if the narrower ranges can be identified and would be consistent over time.</w:t>
      </w:r>
      <w:r>
        <w:t xml:space="preserve"> </w:t>
      </w:r>
    </w:p>
    <w:p w14:paraId="37CC3337" w14:textId="77777777" w:rsidR="00B618DD" w:rsidRDefault="00B618DD" w:rsidP="00BC3FB4">
      <w:pPr>
        <w:pStyle w:val="BodyText"/>
      </w:pPr>
      <w:r>
        <w:t xml:space="preserve">Please note that this work has been moved from the e-Navigation committee to the </w:t>
      </w:r>
      <w:r w:rsidR="004A3413" w:rsidRPr="004A3413">
        <w:t>AtoN Engineering and Sustainability Committee</w:t>
      </w:r>
      <w:r w:rsidR="004A3413">
        <w:t xml:space="preserve"> (ENG)</w:t>
      </w:r>
      <w:r>
        <w:t>.</w:t>
      </w:r>
      <w:r w:rsidR="00FC143E">
        <w:t xml:space="preserve"> IALA welcomes further liaison.</w:t>
      </w:r>
    </w:p>
    <w:p w14:paraId="2FD59EBF" w14:textId="77777777" w:rsidR="009F5C36" w:rsidRPr="00FC143E" w:rsidRDefault="00AA76C0" w:rsidP="005A638C">
      <w:pPr>
        <w:pStyle w:val="Heading1"/>
      </w:pPr>
      <w:r w:rsidRPr="005A638C">
        <w:t>Action requested</w:t>
      </w:r>
    </w:p>
    <w:p w14:paraId="3137D017" w14:textId="77777777" w:rsidR="004C220D" w:rsidRPr="00FC143E" w:rsidRDefault="00FC143E" w:rsidP="00FC143E">
      <w:pPr>
        <w:pStyle w:val="BodyText"/>
      </w:pPr>
      <w:r w:rsidRPr="00FC143E">
        <w:t>CIRM</w:t>
      </w:r>
      <w:r w:rsidR="00902AA4" w:rsidRPr="00FC143E">
        <w:t xml:space="preserve"> is requested to</w:t>
      </w:r>
      <w:r w:rsidR="00630F7F" w:rsidRPr="00FC143E">
        <w:t>:</w:t>
      </w:r>
    </w:p>
    <w:p w14:paraId="4536DFDE" w14:textId="3039D70E" w:rsidR="00FC143E" w:rsidRPr="00874769" w:rsidRDefault="00874769" w:rsidP="00FC143E">
      <w:pPr>
        <w:pStyle w:val="List1"/>
        <w:numPr>
          <w:ilvl w:val="0"/>
          <w:numId w:val="31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C</w:t>
      </w:r>
      <w:r w:rsidR="00CB7EF3" w:rsidRPr="00874769">
        <w:rPr>
          <w:rFonts w:asciiTheme="minorHAnsi" w:hAnsiTheme="minorHAnsi" w:cstheme="minorHAnsi"/>
          <w:lang w:val="en-GB"/>
        </w:rPr>
        <w:t xml:space="preserve">ontinue to consider </w:t>
      </w:r>
      <w:r w:rsidR="00B618DD" w:rsidRPr="00874769">
        <w:rPr>
          <w:rFonts w:asciiTheme="minorHAnsi" w:hAnsiTheme="minorHAnsi" w:cstheme="minorHAnsi"/>
          <w:lang w:val="en-GB"/>
        </w:rPr>
        <w:t xml:space="preserve">ways </w:t>
      </w:r>
      <w:r w:rsidR="00CB7EF3" w:rsidRPr="00874769">
        <w:rPr>
          <w:rFonts w:asciiTheme="minorHAnsi" w:hAnsiTheme="minorHAnsi" w:cstheme="minorHAnsi"/>
          <w:lang w:val="en-GB"/>
        </w:rPr>
        <w:t xml:space="preserve">in which radars can use </w:t>
      </w:r>
      <w:proofErr w:type="gramStart"/>
      <w:r w:rsidR="00CB7EF3" w:rsidRPr="00874769">
        <w:rPr>
          <w:rFonts w:asciiTheme="minorHAnsi" w:hAnsiTheme="minorHAnsi" w:cstheme="minorHAnsi"/>
          <w:lang w:val="en-GB"/>
        </w:rPr>
        <w:t xml:space="preserve">a large </w:t>
      </w:r>
      <w:r w:rsidR="00B618DD" w:rsidRPr="00874769">
        <w:rPr>
          <w:rFonts w:asciiTheme="minorHAnsi" w:hAnsiTheme="minorHAnsi" w:cstheme="minorHAnsi"/>
          <w:lang w:val="en-GB"/>
        </w:rPr>
        <w:t>number of</w:t>
      </w:r>
      <w:proofErr w:type="gramEnd"/>
      <w:r w:rsidR="00B618DD" w:rsidRPr="00874769">
        <w:rPr>
          <w:rFonts w:asciiTheme="minorHAnsi" w:hAnsiTheme="minorHAnsi" w:cstheme="minorHAnsi"/>
          <w:lang w:val="en-GB"/>
        </w:rPr>
        <w:t xml:space="preserve"> </w:t>
      </w:r>
      <w:r w:rsidR="00CB7EF3" w:rsidRPr="00874769">
        <w:rPr>
          <w:rFonts w:asciiTheme="minorHAnsi" w:hAnsiTheme="minorHAnsi" w:cstheme="minorHAnsi"/>
          <w:lang w:val="en-GB"/>
        </w:rPr>
        <w:t xml:space="preserve">discrete </w:t>
      </w:r>
      <w:r w:rsidR="00B618DD" w:rsidRPr="00874769">
        <w:rPr>
          <w:rFonts w:asciiTheme="minorHAnsi" w:hAnsiTheme="minorHAnsi" w:cstheme="minorHAnsi"/>
          <w:lang w:val="en-GB"/>
        </w:rPr>
        <w:t xml:space="preserve">frequencies. </w:t>
      </w:r>
      <w:r w:rsidR="00FC143E" w:rsidRPr="00874769">
        <w:rPr>
          <w:rFonts w:asciiTheme="minorHAnsi" w:hAnsiTheme="minorHAnsi" w:cstheme="minorHAnsi"/>
          <w:lang w:val="en-GB"/>
        </w:rPr>
        <w:t>P</w:t>
      </w:r>
      <w:r w:rsidR="00B618DD" w:rsidRPr="00874769">
        <w:rPr>
          <w:rFonts w:asciiTheme="minorHAnsi" w:hAnsiTheme="minorHAnsi" w:cstheme="minorHAnsi"/>
          <w:lang w:val="en-GB"/>
        </w:rPr>
        <w:t>lea</w:t>
      </w:r>
      <w:r w:rsidR="00FC143E" w:rsidRPr="00874769">
        <w:rPr>
          <w:rFonts w:asciiTheme="minorHAnsi" w:hAnsiTheme="minorHAnsi" w:cstheme="minorHAnsi"/>
          <w:lang w:val="en-GB"/>
        </w:rPr>
        <w:t>se note that channels as closely spaced as 250 kHz would give significant relief.</w:t>
      </w:r>
    </w:p>
    <w:p w14:paraId="6537157F" w14:textId="2A4B40D5" w:rsidR="00CB7EF3" w:rsidRPr="00874769" w:rsidRDefault="00874769" w:rsidP="00CB7EF3">
      <w:pPr>
        <w:pStyle w:val="List1"/>
        <w:numPr>
          <w:ilvl w:val="0"/>
          <w:numId w:val="31"/>
        </w:numPr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E</w:t>
      </w:r>
      <w:r w:rsidR="00CB7EF3" w:rsidRPr="00874769">
        <w:rPr>
          <w:rFonts w:asciiTheme="minorHAnsi" w:hAnsiTheme="minorHAnsi" w:cstheme="minorHAnsi"/>
          <w:lang w:val="en-GB"/>
        </w:rPr>
        <w:t>numerate and describe the modulation methods that are likely to be applied by X-Band solid state radars.</w:t>
      </w:r>
    </w:p>
    <w:p w14:paraId="0D409EC7" w14:textId="08CEBC72" w:rsidR="00A07280" w:rsidRPr="00874769" w:rsidRDefault="00874769" w:rsidP="00FC143E">
      <w:pPr>
        <w:pStyle w:val="List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GB"/>
        </w:rPr>
        <w:t>C</w:t>
      </w:r>
      <w:bookmarkStart w:id="0" w:name="_GoBack"/>
      <w:bookmarkEnd w:id="0"/>
      <w:r w:rsidR="00FC143E" w:rsidRPr="00874769">
        <w:rPr>
          <w:rFonts w:asciiTheme="minorHAnsi" w:hAnsiTheme="minorHAnsi" w:cstheme="minorHAnsi"/>
          <w:lang w:val="en-GB"/>
        </w:rPr>
        <w:t xml:space="preserve">onsider how much of the </w:t>
      </w:r>
      <w:r w:rsidR="006D0D84" w:rsidRPr="00874769">
        <w:rPr>
          <w:rFonts w:asciiTheme="minorHAnsi" w:hAnsiTheme="minorHAnsi" w:cstheme="minorHAnsi"/>
          <w:lang w:val="en-GB"/>
        </w:rPr>
        <w:t xml:space="preserve">width of the X-Band allocation </w:t>
      </w:r>
      <w:r w:rsidR="00FC143E" w:rsidRPr="00874769">
        <w:rPr>
          <w:rFonts w:asciiTheme="minorHAnsi" w:hAnsiTheme="minorHAnsi" w:cstheme="minorHAnsi"/>
          <w:lang w:val="en-GB"/>
        </w:rPr>
        <w:t xml:space="preserve">would </w:t>
      </w:r>
      <w:r w:rsidR="006D0D84" w:rsidRPr="00874769">
        <w:rPr>
          <w:rFonts w:asciiTheme="minorHAnsi" w:hAnsiTheme="minorHAnsi" w:cstheme="minorHAnsi"/>
          <w:lang w:val="en-GB"/>
        </w:rPr>
        <w:t xml:space="preserve">actually </w:t>
      </w:r>
      <w:r w:rsidR="00FC143E" w:rsidRPr="00874769">
        <w:rPr>
          <w:rFonts w:asciiTheme="minorHAnsi" w:hAnsiTheme="minorHAnsi" w:cstheme="minorHAnsi"/>
          <w:lang w:val="en-GB"/>
        </w:rPr>
        <w:t>be used as a practical matter</w:t>
      </w:r>
      <w:r w:rsidR="00FC143E" w:rsidRPr="00874769">
        <w:rPr>
          <w:rFonts w:asciiTheme="minorHAnsi" w:hAnsiTheme="minorHAnsi" w:cstheme="minorHAnsi"/>
        </w:rPr>
        <w:t xml:space="preserve">. </w:t>
      </w:r>
    </w:p>
    <w:sectPr w:rsidR="00A07280" w:rsidRPr="00874769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63D1C" w14:textId="77777777" w:rsidR="006D7A83" w:rsidRDefault="006D7A83" w:rsidP="003F09F0">
      <w:r>
        <w:separator/>
      </w:r>
    </w:p>
  </w:endnote>
  <w:endnote w:type="continuationSeparator" w:id="0">
    <w:p w14:paraId="0A284487" w14:textId="77777777" w:rsidR="006D7A83" w:rsidRDefault="006D7A83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567BC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6D0D84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F191A" w14:textId="77777777" w:rsidR="00AF21AC" w:rsidRDefault="005A638C" w:rsidP="005A638C">
    <w:pPr>
      <w:pStyle w:val="Footer"/>
      <w:jc w:val="right"/>
    </w:pPr>
    <w:r w:rsidRPr="00442889"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EB2A59A" wp14:editId="4687D352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6D0D84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7F284" w14:textId="77777777" w:rsidR="006D7A83" w:rsidRDefault="006D7A83" w:rsidP="003F09F0">
      <w:r>
        <w:separator/>
      </w:r>
    </w:p>
  </w:footnote>
  <w:footnote w:type="continuationSeparator" w:id="0">
    <w:p w14:paraId="726955B5" w14:textId="77777777" w:rsidR="006D7A83" w:rsidRDefault="006D7A83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D20C5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C0D0A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552EE4B" wp14:editId="598C60F3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14:paraId="42DE946B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63C2CA7A" w14:textId="77777777" w:rsidR="00421D50" w:rsidRPr="00FA1D76" w:rsidRDefault="00421D50" w:rsidP="009C146E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9C146E">
                                  <w:rPr>
                                    <w:rFonts w:ascii="Calibri" w:hAnsi="Calibri"/>
                                  </w:rPr>
                                  <w:t xml:space="preserve">ENG </w:t>
                                </w:r>
                                <w:r w:rsidR="009C146E" w:rsidRPr="009C146E">
                                  <w:rPr>
                                    <w:rFonts w:ascii="Calibri" w:hAnsi="Calibri"/>
                                  </w:rPr>
                                  <w:t>C</w:t>
                                </w:r>
                                <w:r w:rsidRPr="009C146E">
                                  <w:rPr>
                                    <w:rFonts w:ascii="Calibri" w:hAnsi="Calibri"/>
                                  </w:rPr>
                                  <w:t>ommittee</w:t>
                                </w:r>
                              </w:p>
                            </w:tc>
                          </w:tr>
                          <w:tr w:rsidR="00421D50" w14:paraId="7F635856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6FF0AE80" w14:textId="77777777" w:rsidR="00421D50" w:rsidRPr="00FA1D76" w:rsidRDefault="00421D50" w:rsidP="009C146E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7B73CF">
                                  <w:rPr>
                                    <w:rFonts w:ascii="Calibri" w:hAnsi="Calibri"/>
                                  </w:rPr>
                                  <w:t>ENG9-12.4</w:t>
                                </w:r>
                              </w:p>
                            </w:tc>
                          </w:tr>
                          <w:tr w:rsidR="00421D50" w:rsidRPr="009C146E" w14:paraId="4F27020F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2140D48E" w14:textId="77777777" w:rsidR="00421D50" w:rsidRPr="009C146E" w:rsidRDefault="009C146E" w:rsidP="009C146E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9C146E">
                                  <w:rPr>
                                    <w:rFonts w:ascii="Calibri" w:hAnsi="Calibri"/>
                                  </w:rPr>
                                  <w:t>19 March</w:t>
                                </w:r>
                                <w:r w:rsidR="00421D50" w:rsidRPr="009C146E">
                                  <w:rPr>
                                    <w:rFonts w:ascii="Calibri" w:hAnsi="Calibri"/>
                                  </w:rPr>
                                  <w:t xml:space="preserve"> 201</w:t>
                                </w:r>
                                <w:r w:rsidRPr="009C146E">
                                  <w:rPr>
                                    <w:rFonts w:ascii="Calibri" w:hAnsi="Calibri"/>
                                  </w:rPr>
                                  <w:t>9</w:t>
                                </w:r>
                              </w:p>
                            </w:tc>
                          </w:tr>
                        </w:tbl>
                        <w:p w14:paraId="2686D550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52EE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14:paraId="42DE946B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63C2CA7A" w14:textId="77777777" w:rsidR="00421D50" w:rsidRPr="00FA1D76" w:rsidRDefault="00421D50" w:rsidP="009C146E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From: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9C146E">
                            <w:rPr>
                              <w:rFonts w:ascii="Calibri" w:hAnsi="Calibri"/>
                            </w:rPr>
                            <w:t xml:space="preserve">ENG </w:t>
                          </w:r>
                          <w:r w:rsidR="009C146E" w:rsidRPr="009C146E">
                            <w:rPr>
                              <w:rFonts w:ascii="Calibri" w:hAnsi="Calibri"/>
                            </w:rPr>
                            <w:t>C</w:t>
                          </w:r>
                          <w:r w:rsidRPr="009C146E">
                            <w:rPr>
                              <w:rFonts w:ascii="Calibri" w:hAnsi="Calibri"/>
                            </w:rPr>
                            <w:t>ommittee</w:t>
                          </w:r>
                        </w:p>
                      </w:tc>
                    </w:tr>
                    <w:tr w:rsidR="00421D50" w14:paraId="7F635856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6FF0AE80" w14:textId="77777777" w:rsidR="00421D50" w:rsidRPr="00FA1D76" w:rsidRDefault="00421D50" w:rsidP="009C146E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="007B73CF">
                            <w:rPr>
                              <w:rFonts w:ascii="Calibri" w:hAnsi="Calibri"/>
                            </w:rPr>
                            <w:t>ENG9-12.4</w:t>
                          </w:r>
                        </w:p>
                      </w:tc>
                    </w:tr>
                    <w:tr w:rsidR="00421D50" w:rsidRPr="009C146E" w14:paraId="4F27020F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2140D48E" w14:textId="77777777" w:rsidR="00421D50" w:rsidRPr="009C146E" w:rsidRDefault="009C146E" w:rsidP="009C146E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9C146E">
                            <w:rPr>
                              <w:rFonts w:ascii="Calibri" w:hAnsi="Calibri"/>
                            </w:rPr>
                            <w:t>19 March</w:t>
                          </w:r>
                          <w:r w:rsidR="00421D50" w:rsidRPr="009C146E">
                            <w:rPr>
                              <w:rFonts w:ascii="Calibri" w:hAnsi="Calibri"/>
                            </w:rPr>
                            <w:t xml:space="preserve"> 201</w:t>
                          </w:r>
                          <w:r w:rsidRPr="009C146E">
                            <w:rPr>
                              <w:rFonts w:ascii="Calibri" w:hAnsi="Calibri"/>
                            </w:rPr>
                            <w:t>9</w:t>
                          </w:r>
                        </w:p>
                      </w:tc>
                    </w:tr>
                  </w:tbl>
                  <w:p w14:paraId="2686D550" w14:textId="77777777"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US" w:eastAsia="en-US"/>
      </w:rPr>
      <w:drawing>
        <wp:inline distT="0" distB="0" distL="0" distR="0" wp14:anchorId="797042D5" wp14:editId="62C0EF8B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333"/>
        </w:tabs>
        <w:ind w:left="3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63458C"/>
    <w:multiLevelType w:val="hybridMultilevel"/>
    <w:tmpl w:val="8A72C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5"/>
  </w:num>
  <w:num w:numId="18">
    <w:abstractNumId w:val="3"/>
  </w:num>
  <w:num w:numId="19">
    <w:abstractNumId w:val="14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  <w:num w:numId="30">
    <w:abstractNumId w:val="10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0E23D5"/>
    <w:rsid w:val="00112CDB"/>
    <w:rsid w:val="001144E2"/>
    <w:rsid w:val="00135447"/>
    <w:rsid w:val="00152273"/>
    <w:rsid w:val="001C74CF"/>
    <w:rsid w:val="00203C0C"/>
    <w:rsid w:val="00254863"/>
    <w:rsid w:val="00286CD0"/>
    <w:rsid w:val="003C38E9"/>
    <w:rsid w:val="003D55DD"/>
    <w:rsid w:val="003E08EF"/>
    <w:rsid w:val="003F09F0"/>
    <w:rsid w:val="00421D50"/>
    <w:rsid w:val="00424954"/>
    <w:rsid w:val="004A3413"/>
    <w:rsid w:val="004C220D"/>
    <w:rsid w:val="004C7B48"/>
    <w:rsid w:val="004D3B5E"/>
    <w:rsid w:val="004E5118"/>
    <w:rsid w:val="00500599"/>
    <w:rsid w:val="005453A6"/>
    <w:rsid w:val="0057083F"/>
    <w:rsid w:val="005A0926"/>
    <w:rsid w:val="005A22B1"/>
    <w:rsid w:val="005A638C"/>
    <w:rsid w:val="005C5AC7"/>
    <w:rsid w:val="005D05AC"/>
    <w:rsid w:val="005D13E3"/>
    <w:rsid w:val="00603C64"/>
    <w:rsid w:val="00630F7F"/>
    <w:rsid w:val="0064435F"/>
    <w:rsid w:val="0067273B"/>
    <w:rsid w:val="006B13D8"/>
    <w:rsid w:val="006D0D84"/>
    <w:rsid w:val="006D7A83"/>
    <w:rsid w:val="006E3952"/>
    <w:rsid w:val="006F3942"/>
    <w:rsid w:val="00711656"/>
    <w:rsid w:val="007139B8"/>
    <w:rsid w:val="00727E88"/>
    <w:rsid w:val="00775878"/>
    <w:rsid w:val="00785F11"/>
    <w:rsid w:val="007873E2"/>
    <w:rsid w:val="007B73CF"/>
    <w:rsid w:val="007D796E"/>
    <w:rsid w:val="00872453"/>
    <w:rsid w:val="00874769"/>
    <w:rsid w:val="008D5CC9"/>
    <w:rsid w:val="00902AA4"/>
    <w:rsid w:val="009C146E"/>
    <w:rsid w:val="009D3727"/>
    <w:rsid w:val="009F3B6C"/>
    <w:rsid w:val="009F5C36"/>
    <w:rsid w:val="00A07280"/>
    <w:rsid w:val="00A27F12"/>
    <w:rsid w:val="00A30579"/>
    <w:rsid w:val="00AA76C0"/>
    <w:rsid w:val="00AD60B2"/>
    <w:rsid w:val="00AF21AC"/>
    <w:rsid w:val="00B077EC"/>
    <w:rsid w:val="00B15B24"/>
    <w:rsid w:val="00B55D91"/>
    <w:rsid w:val="00B618DD"/>
    <w:rsid w:val="00B8247E"/>
    <w:rsid w:val="00BC3FB4"/>
    <w:rsid w:val="00BD3906"/>
    <w:rsid w:val="00BD63E0"/>
    <w:rsid w:val="00BF48F3"/>
    <w:rsid w:val="00C064EF"/>
    <w:rsid w:val="00C475AA"/>
    <w:rsid w:val="00CB7EF3"/>
    <w:rsid w:val="00CF6499"/>
    <w:rsid w:val="00D06745"/>
    <w:rsid w:val="00D8134A"/>
    <w:rsid w:val="00DE183D"/>
    <w:rsid w:val="00DE5C94"/>
    <w:rsid w:val="00E05A86"/>
    <w:rsid w:val="00E06C14"/>
    <w:rsid w:val="00E159BB"/>
    <w:rsid w:val="00E64E0D"/>
    <w:rsid w:val="00E77C5F"/>
    <w:rsid w:val="00E92C22"/>
    <w:rsid w:val="00E93C9B"/>
    <w:rsid w:val="00EB572C"/>
    <w:rsid w:val="00EE3F2F"/>
    <w:rsid w:val="00EF1442"/>
    <w:rsid w:val="00F072F4"/>
    <w:rsid w:val="00FA1D76"/>
    <w:rsid w:val="00FA6769"/>
    <w:rsid w:val="00FC143E"/>
    <w:rsid w:val="00FD03CA"/>
    <w:rsid w:val="00FD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4A04B14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fontstyle01">
    <w:name w:val="fontstyle01"/>
    <w:basedOn w:val="DefaultParagraphFont"/>
    <w:rsid w:val="000E23D5"/>
    <w:rPr>
      <w:rFonts w:ascii="Calibri" w:hAnsi="Calibri" w:hint="default"/>
      <w:b w:val="0"/>
      <w:bCs w:val="0"/>
      <w:i w:val="0"/>
      <w:iCs w:val="0"/>
      <w:color w:val="202020"/>
      <w:sz w:val="22"/>
      <w:szCs w:val="22"/>
    </w:rPr>
  </w:style>
  <w:style w:type="character" w:customStyle="1" w:styleId="fontstyle21">
    <w:name w:val="fontstyle21"/>
    <w:basedOn w:val="DefaultParagraphFont"/>
    <w:rsid w:val="000E23D5"/>
    <w:rPr>
      <w:rFonts w:ascii="SymbolMT" w:hAnsi="SymbolMT" w:hint="default"/>
      <w:b w:val="0"/>
      <w:bCs w:val="0"/>
      <w:i w:val="0"/>
      <w:iCs w:val="0"/>
      <w:color w:val="202020"/>
      <w:sz w:val="22"/>
      <w:szCs w:val="22"/>
    </w:rPr>
  </w:style>
  <w:style w:type="paragraph" w:styleId="ListParagraph">
    <w:name w:val="List Paragraph"/>
    <w:basedOn w:val="Normal"/>
    <w:uiPriority w:val="34"/>
    <w:rsid w:val="00BD3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F6316-3952-4E60-A18F-BF4CDC72A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3</cp:revision>
  <cp:lastPrinted>2006-10-19T10:49:00Z</cp:lastPrinted>
  <dcterms:created xsi:type="dcterms:W3CDTF">2019-03-21T11:59:00Z</dcterms:created>
  <dcterms:modified xsi:type="dcterms:W3CDTF">2019-05-13T14:37:00Z</dcterms:modified>
</cp:coreProperties>
</file>